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99 vom 29. Januar 1986</w:t>
      </w:r>
    </w:p>
    <w:p>
      <w:r>
        <w:t>Bundesgericht (BGE), 1986-01-29, DE</w:t>
      </w:r>
    </w:p>
    <w:p>
      <w:r>
        <w:rPr>
          <w:b/>
        </w:rPr>
        <w:t xml:space="preserve">Quelle: </w:t>
      </w:r>
      <w:r>
        <w:t>https://mcp.opencaselaw.ch/entscheid/bge_112 IB 99</w:t>
      </w:r>
    </w:p>
    <w:p>
      <w:r>
        <w:t>FR: BGE 112 IB 99 du 29 janvier 1986</w:t>
      </w:r>
    </w:p>
    <w:p>
      <w:r>
        <w:t>IT: BGE 112 IB 99 del 29 gennaio 1986</w:t>
      </w:r>
    </w:p>
    <w:p>
      <w:pPr>
        <w:pStyle w:val="Heading2"/>
      </w:pPr>
      <w:r>
        <w:t>Regeste</w:t>
      </w:r>
    </w:p>
    <w:p>
      <w:r>
        <w:t>Regeste Art. 24 RPG; Ausnahmebewilligung. Bejahung der (sog. "positiven") Standortgebundenheit im Sinne von Art. 24 Abs. 1 lit. a RPG für einen Landwirtschaftsbetrieb mit sozialtherapeutischer Zielsetzung. Dass mit dem Betrieb in erster Linie die Heilung von Personen bezweckt wird, steht der Annahme der Standortgebundenheit nicht entgegen, da die landwirtschaftliche Nutzung in den Dienst des Heilungsprozesses gestellt wird. Entscheidend ist, dass Landwirtschaft, wenn auch nicht rationell und auch nicht gewinnstrebig, so doch ernsthaft betrieben werden wird (E. 4a). Dem hier vorgesehenen Betrieb stehen keine überwiegenden Interessen im Sinne von Art. 24 Abs. 1 lit. b RPG entgegen (E. 4b).</w:t>
      </w:r>
    </w:p>
    <w:p>
      <w:pPr>
        <w:pStyle w:val="Heading2"/>
      </w:pPr>
      <w:r>
        <w:t>Erwägungen</w:t>
      </w:r>
    </w:p>
    <w:p>
      <w:r>
        <w:rPr>
          <w:b/>
        </w:rPr>
        <w:t>E. 4</w:t>
      </w:r>
    </w:p>
    <w:p>
      <w:r>
        <w:t>Eine Ausnahmebewilligung nach Art. 24 Abs. 1 RPG kann erteilt werden, wenn der Zweck der Baute einen Standort ausserhalb der Bauzone erfordert (lit. a) und wenn dem Vorhaben keine überwiegenden Interessen entgegenstehen (lit. b). Beide Voraussetzungen müssen kumulativ erfüllt sein ( BGE 108 Ib 363 E. 4d, 366 f. E. 6). a) Wie dargelegt worden ist, genügt der Nachweis, dass sich der Zweck des Bauwerks seiner Art nach nur innerhalb eines verhältnismässig kleinen örtlichen Umkreises umsetzen lässt - sei es aus technischen, betrieblichen oder Gründen der Bodenbeschaffenheit ( BGE 102 Ib 79 E. 4a; vgl. EJPD/BRP, Erläuterungen RPG, N. 15 zu Art. 24). Diesen Nachweis hat die Beschwerdegegnerin erbracht. Zwar rechtfertigt das an Rehabilitationsstätten für sozial geschädigte Personen bestehende öffentliche Interesse für sich allein eine Ausnahmebewilligung nach Art. 24 RPG noch nicht. Die Beschwerdegegnerin will aber nicht einfach ein - im übrigen Gemeindegebiet klarerweise zonenwidriges - Obdachlosenasyl schaffen (vgl. den ein Pflegeheim betreffenden BGE vom 13. April 1983 in ZBl 84/1983 S. 453 ff., ferner das nicht veröffentlichte Urteil des Bundesgerichts vom 19. April 1984 i.S. Associazione Centri di Vacanze "Leone XIII"/TI). Vielmehr liegt ihrem Vorhaben ein durchdachtes geschlossenes Konzept zugrunde, das entwurzelten Menschen Geborgenheit einer überschaubaren Wohn-, Lebens- und Arbeitsgemeinschaft, einer Art Grossfamilie verschaffen und sie durch hergebrachte Bodenbearbeitung und Tierhaltung Bodenverbundenheit erleben lassen will. Die Beschwerdegegnerin will also einen Landwirtschaftsbetrieb mit sozialtherapeutischer Zielsetzung führen. Somit ist die landwirtschaftliche Nutzung klar ausgewiesen. Dass im vorliegenden BGE 112 Ib 99 S. 103 Fall in erster Linie die Heilung von Personen bezweckt wird, schliesst die ("positive") Standortgebundenheit nicht aus, wird doch die landwirtschaftliche Nutzung - wie aufgezeigt - in den Dienst des Heilungsprozesses gestellt. Entscheidend ist, dass Landwirtschaft, wenn auch nicht rationell und auch nicht gewinnstrebig, so doch ernsthaft betrieben werden wird. Insoweit unterscheidet sich der vorliegende Fall klar von den beiden erwähnten, ein Pflege- und ein Ferienheim betreffenden Fällen, in welchen eine landwirtschaftliche Nutzung nicht zur Diskussion stand. Zweckentfremdung oder Missbräuche sind nicht zu befürchten. Stiftungen sind, wenn sie einmal errichtet sind, auf Dauer angelegt. Zweckänderungen sind nur in sehr beschränktem Masse möglich ( Art. 86 ZGB ). Zudem ist bereits in der kommunalen Baubewilligung ein im Grundbuch anzumerkender Revers vorgesehen, wonach die bewilligten Wohnungen ohne entsprechende Baubewilligung nicht zweckentfremdet und insbesondere nicht in ein Heim für betriebsfremde Personen umgewandelt werden dürfen (Baubewilligung Ziff. 1.3.2). Ist nach dem Gesagten der von der Beschwerdegegnerin beabsichtigte Betrieb somit als ("positiv") standortgebunden zu erachten ( BGE 108 Ib 133 mit Hinweisen; EJPD/BRP, Erläuterungen RPG, N. 15/16 zu Art. 24), so erübrigen sich weitere Ausführungen zum betrieblich notwendigen Raumbedarf, wie sie das Verwaltungsgericht angestellt hat. Es genügt, dass das auf dem Betriebe lebende Personal im Verhältnis zur beworbenen Fläche nicht übermässig zahlreich ist. Im übrigen wird sich der Raumbedarf für das sozialtherapeutische Unternehmen nach den Anforderungen des Betriebskonzepts auszurichten haben. Entsprechend liegt darin, dass das Verwaltungsgericht den im alten Wohnhaus vorhandenen Wohnraum ausser acht liess und lediglich feststellte, dass zur Zeit keine Bewilligung für bauliche Massnahmen an diesem Haus bestehe, entgegen der Auffassung der Beschwerdeführer keine Bundesrechtsverletzung; eine allfällige Bewilligung wird allerdings ihrerseits nur wieder gestützt auf Art. 24 RPG ergehen können. Ob der beabsichtigte Betrieb auch "negativ" standortgebunden sei (vgl. EJPD/BRP, Erläuterungen RPG, N. 17/18 zu Art. 24; BGE 111 Ib 217 E. 3b, sowie BGE 108 Ib 367 E. 6a), kann ebenfalls offenbleiben, da - wie ausgeführt - jedenfalls "positive" Standortgebundenheit gegeben ist. BGE 112 Ib 99 S. 104 b) Damit eine Ausnahmebewilligung erteilt werden kann, dürfen der fraglichen Baute keine überwiegenden Interessen entgegenstehen ( Art. 24 Abs. 1 lit. b RPG ). Durch die Bewilligung einer Ausnahme soll das Gleichgewicht der Ortsplanung nicht gestört werden (EJPD/BRP, Erläuterungen RPG, N. 26 Abs. 1 zu Art. 24). Dieser Grundsatz deckt sich im wesentlichen mit der von der Zürcher Praxis aufgestellten Forderung, dass das Bauvorhaben mit den für den konkreten Standort massgebenden planerischen Vorstellungen im Einklang steht (ZBl 86/1985 S. 268 f. E. 5b). Das Projekt der Beschwerdegegnerin hält diesen Kriterien stand, indem es - wie aus den vom landwirtschaftlichen Architekturbüro des Bauernverbandes ausgearbeiteten Plänen hervorgeht - dem Charakter eines Landwirtschaftsbetriebes auch äusserlich nicht widerspricht. Solange das Heim das bewilligte Ausmass einhält, werden sich ebenfalls die Auswirkungen auf die Struktur der Einwohnerschaft des Weilers Hinterbuchenegg in Schranken halten, zumal dieser Weiler offenbar schon heute durchaus nicht nur von Personen bewohnt ist, die Landwirtschaft treiben. Im übrigen hat das Verwaltungsgericht zu Recht erwogen, dass diese Sorge der Beschwerdeführer gegen den schutzwürdigen Zweck des Heimes nicht aufzukommen vermag. Es ist auch nicht zu befürchten, dass die Gewährung einer Ausnahmebewilligung im vorliegenden Fall ein gefährliches Präjudiz schaffen wird, kann doch eine Standortgebundenheit - wie ausgeführt - nicht schon allein durch einen an sich schutzwürdigen Zweck begründet werden. Jedenfalls wird jedes weitere Vorhaben wieder streng auf seinen Zweck und auf die Gewähr hin, die es für dessen Erfüllung bietet, zu prüfen sein. Die vorstehende Interessenabwägung hat zur Voraussetzung, dass der Zweckartikel der Stiftung "Puureheimet Brotchorb" im Sinne der Ausführungen in ihren Vernehmlassungen an das Verwaltungsgericht und an die Baurekurskommission sowie im Lichte der ursprünglichen Fassung der Stiftungsurkunde interpretiert wird. Entsprechend wird davon ausgegangen, dass die Stiftung auf Menschen ausgerichtet ist, die grundsätzlich arbeitsfähig und durch die vorgesehene manuelle landwirtschaftliche Arbeit eine wirkliche Chance zur Rehabilitierung und Resozialisierung haben, und dass nicht Personen aufgenommen werden, die wegen Drogensucht oder aus andern Gründen derart gravierend geschädigt sind, dass sie intensiver oder fachkundiger BGE 112 Ib 99 S. 105 Pflege bedürfen oder für die Umgebung eine Gefahr bilden.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